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31408" w:rsidRDefault="00A60C49">
      <w:pPr>
        <w:widowControl w:val="0"/>
        <w:spacing w:line="240" w:lineRule="auto"/>
        <w:jc w:val="center"/>
        <w:rPr>
          <w:rFonts w:ascii="Garamond" w:eastAsia="Garamond" w:hAnsi="Garamond" w:cs="Garamond"/>
          <w:sz w:val="24"/>
          <w:szCs w:val="24"/>
        </w:rPr>
      </w:pPr>
      <w:bookmarkStart w:id="0" w:name="_GoBack"/>
      <w:bookmarkEnd w:id="0"/>
      <w:r>
        <w:rPr>
          <w:rFonts w:ascii="Garamond" w:eastAsia="Garamond" w:hAnsi="Garamond" w:cs="Garamond"/>
          <w:sz w:val="24"/>
          <w:szCs w:val="24"/>
        </w:rPr>
        <w:t>101st Undergraduate Student Senate</w:t>
      </w:r>
    </w:p>
    <w:p w:rsidR="00531408" w:rsidRDefault="00A60C4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The University of North Carolina at Chapel Hill</w:t>
      </w:r>
    </w:p>
    <w:p w:rsidR="00531408" w:rsidRDefault="00A60C4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Undergraduate Student Government</w:t>
      </w:r>
    </w:p>
    <w:p w:rsidR="00531408" w:rsidRDefault="00A60C4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 xml:space="preserve">21 January, 7:30 pm </w:t>
      </w:r>
    </w:p>
    <w:p w:rsidR="00531408" w:rsidRDefault="00A60C4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Gardner 309</w:t>
      </w:r>
    </w:p>
    <w:p w:rsidR="00531408" w:rsidRDefault="00531408">
      <w:pPr>
        <w:widowControl w:val="0"/>
        <w:spacing w:line="240" w:lineRule="auto"/>
        <w:rPr>
          <w:rFonts w:ascii="Garamond" w:eastAsia="Garamond" w:hAnsi="Garamond" w:cs="Garamond"/>
          <w:sz w:val="24"/>
          <w:szCs w:val="24"/>
        </w:rPr>
      </w:pP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Two-Minute Addresses</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Call to Order</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7:34pm</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Roll Call</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Approval of Minutes</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Minutes have been approved.</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Senator </w:t>
      </w:r>
      <w:proofErr w:type="spellStart"/>
      <w:r>
        <w:rPr>
          <w:rFonts w:ascii="Garamond" w:eastAsia="Garamond" w:hAnsi="Garamond" w:cs="Garamond"/>
          <w:sz w:val="24"/>
          <w:szCs w:val="24"/>
        </w:rPr>
        <w:t>Uguru</w:t>
      </w:r>
      <w:proofErr w:type="spellEnd"/>
      <w:r>
        <w:rPr>
          <w:rFonts w:ascii="Garamond" w:eastAsia="Garamond" w:hAnsi="Garamond" w:cs="Garamond"/>
          <w:sz w:val="24"/>
          <w:szCs w:val="24"/>
        </w:rPr>
        <w:t xml:space="preserve"> left the meeting at 7:41pm.</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Receipts of Petitions and Messages</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Student Body President</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The reason for the firing of the director of the Campus Y is unknown. She reports that she had a wonderful break.</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USG Vi</w:t>
      </w:r>
      <w:r>
        <w:rPr>
          <w:rFonts w:ascii="Garamond" w:eastAsia="Garamond" w:hAnsi="Garamond" w:cs="Garamond"/>
          <w:sz w:val="24"/>
          <w:szCs w:val="24"/>
        </w:rPr>
        <w:t>ce President</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Hardship appeals will take place on Wednesday and Thursday. They are in search for another member for SAC. R&amp;J should expect the appointment soon. SAC is meeting on Tuesday with the chancellor to look at the Silent Sam resolution. Meeting with</w:t>
      </w:r>
      <w:r>
        <w:rPr>
          <w:rFonts w:ascii="Garamond" w:eastAsia="Garamond" w:hAnsi="Garamond" w:cs="Garamond"/>
          <w:sz w:val="24"/>
          <w:szCs w:val="24"/>
        </w:rPr>
        <w:t xml:space="preserve"> Jonathan </w:t>
      </w:r>
      <w:proofErr w:type="spellStart"/>
      <w:r>
        <w:rPr>
          <w:rFonts w:ascii="Garamond" w:eastAsia="Garamond" w:hAnsi="Garamond" w:cs="Garamond"/>
          <w:sz w:val="24"/>
          <w:szCs w:val="24"/>
        </w:rPr>
        <w:t>Sauls</w:t>
      </w:r>
      <w:proofErr w:type="spellEnd"/>
      <w:r>
        <w:rPr>
          <w:rFonts w:ascii="Garamond" w:eastAsia="Garamond" w:hAnsi="Garamond" w:cs="Garamond"/>
          <w:sz w:val="24"/>
          <w:szCs w:val="24"/>
        </w:rPr>
        <w:t xml:space="preserve"> on the 31st. </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USG Treasurer</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He thanks Jack for being in charge of the Spring funding cycle. He says lots has been approved, but still being reviewed. He clarified that any unused funding received in Fall doesn’t revert unt</w:t>
      </w:r>
      <w:r>
        <w:rPr>
          <w:rFonts w:ascii="Garamond" w:eastAsia="Garamond" w:hAnsi="Garamond" w:cs="Garamond"/>
          <w:sz w:val="24"/>
          <w:szCs w:val="24"/>
        </w:rPr>
        <w:t xml:space="preserve">il May. Out of $500,000, there is around $375,000 hasn’t been spent, yet he </w:t>
      </w:r>
      <w:proofErr w:type="gramStart"/>
      <w:r>
        <w:rPr>
          <w:rFonts w:ascii="Garamond" w:eastAsia="Garamond" w:hAnsi="Garamond" w:cs="Garamond"/>
          <w:sz w:val="24"/>
          <w:szCs w:val="24"/>
        </w:rPr>
        <w:t>expect</w:t>
      </w:r>
      <w:proofErr w:type="gramEnd"/>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Messages from the USG Director of State and External Affairs </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Stone Center has been approved as a voting center, it’s open on March 3rd for the primaries, but not for early </w:t>
      </w:r>
      <w:r>
        <w:rPr>
          <w:rFonts w:ascii="Garamond" w:eastAsia="Garamond" w:hAnsi="Garamond" w:cs="Garamond"/>
          <w:sz w:val="24"/>
          <w:szCs w:val="24"/>
        </w:rPr>
        <w:t>voting. On Monday and Tuesday, there are meetings for Porthole Alley throughout the day. If you have concerns about putting in Undergraduate Admissions and a Visitors Center, please attend. Photo IDs are not needed for the primary.</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Underg</w:t>
      </w:r>
      <w:r>
        <w:rPr>
          <w:rFonts w:ascii="Garamond" w:eastAsia="Garamond" w:hAnsi="Garamond" w:cs="Garamond"/>
          <w:sz w:val="24"/>
          <w:szCs w:val="24"/>
        </w:rPr>
        <w:t>raduate Student Attorney General</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None. </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Undergraduate Honor Court Chair</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None.</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Undergraduate Senate Faculty Advisor</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Tomorrow evening is the MLK speaker, tickets are free at Memorial Hall. He encourages attendance. Monday at 6pm and Tuesday at 8pm to attend meetings to run for office for next year, the BOE will send out information about these meetings. They will also se</w:t>
      </w:r>
      <w:r>
        <w:rPr>
          <w:rFonts w:ascii="Garamond" w:eastAsia="Garamond" w:hAnsi="Garamond" w:cs="Garamond"/>
          <w:sz w:val="24"/>
          <w:szCs w:val="24"/>
        </w:rPr>
        <w:t xml:space="preserve">nd an email out about the election. Student Safety Committee met last week and they plan to meet again in two weeks. There are Chancellor’s Award Nomination, he encourages nominations. </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Papers Addressed to the Senate</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In response to the resolution supportin</w:t>
      </w:r>
      <w:r>
        <w:rPr>
          <w:rFonts w:ascii="Garamond" w:eastAsia="Garamond" w:hAnsi="Garamond" w:cs="Garamond"/>
          <w:sz w:val="24"/>
          <w:szCs w:val="24"/>
        </w:rPr>
        <w:t xml:space="preserve">g the Asian-American center, the </w:t>
      </w:r>
      <w:r>
        <w:rPr>
          <w:rFonts w:ascii="Garamond" w:eastAsia="Garamond" w:hAnsi="Garamond" w:cs="Garamond"/>
          <w:sz w:val="24"/>
          <w:szCs w:val="24"/>
        </w:rPr>
        <w:lastRenderedPageBreak/>
        <w:t xml:space="preserve">Chancellor’s Office thanks the Undergraduate Senate in supporting all forms of diversity. </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In response to the resolution supporting the LGBTQ+ center, he thanks the Undergraduate Senate for their commitment to diversity and</w:t>
      </w:r>
      <w:r>
        <w:rPr>
          <w:rFonts w:ascii="Garamond" w:eastAsia="Garamond" w:hAnsi="Garamond" w:cs="Garamond"/>
          <w:sz w:val="24"/>
          <w:szCs w:val="24"/>
        </w:rPr>
        <w:t xml:space="preserve"> inclusion.</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Senator </w:t>
      </w:r>
      <w:proofErr w:type="spellStart"/>
      <w:r>
        <w:rPr>
          <w:rFonts w:ascii="Garamond" w:eastAsia="Garamond" w:hAnsi="Garamond" w:cs="Garamond"/>
          <w:sz w:val="24"/>
          <w:szCs w:val="24"/>
        </w:rPr>
        <w:t>Bennissan</w:t>
      </w:r>
      <w:proofErr w:type="spellEnd"/>
      <w:r>
        <w:rPr>
          <w:rFonts w:ascii="Garamond" w:eastAsia="Garamond" w:hAnsi="Garamond" w:cs="Garamond"/>
          <w:sz w:val="24"/>
          <w:szCs w:val="24"/>
        </w:rPr>
        <w:t xml:space="preserve"> said the Chancellor responded to the Textbook Affordability Bill, he assured that Carolina is committed to affordable education through many sources such as OERs.</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Public Comment Period</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Reports of the Officers of Senate</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Ethics </w:t>
      </w:r>
      <w:r>
        <w:rPr>
          <w:rFonts w:ascii="Garamond" w:eastAsia="Garamond" w:hAnsi="Garamond" w:cs="Garamond"/>
          <w:sz w:val="24"/>
          <w:szCs w:val="24"/>
        </w:rPr>
        <w:t>Committee Chair's Report</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Absences reset every semester. He encourages attendance for the small </w:t>
      </w:r>
      <w:proofErr w:type="gramStart"/>
      <w:r>
        <w:rPr>
          <w:rFonts w:ascii="Garamond" w:eastAsia="Garamond" w:hAnsi="Garamond" w:cs="Garamond"/>
          <w:sz w:val="24"/>
          <w:szCs w:val="24"/>
        </w:rPr>
        <w:t>amount</w:t>
      </w:r>
      <w:proofErr w:type="gramEnd"/>
      <w:r>
        <w:rPr>
          <w:rFonts w:ascii="Garamond" w:eastAsia="Garamond" w:hAnsi="Garamond" w:cs="Garamond"/>
          <w:sz w:val="24"/>
          <w:szCs w:val="24"/>
        </w:rPr>
        <w:t xml:space="preserve"> of meetings left this year. The Ethics Committee has a hearing next Wednesday at 6pm for </w:t>
      </w:r>
      <w:proofErr w:type="spellStart"/>
      <w:r>
        <w:rPr>
          <w:rFonts w:ascii="Garamond" w:eastAsia="Garamond" w:hAnsi="Garamond" w:cs="Garamond"/>
          <w:sz w:val="24"/>
          <w:szCs w:val="24"/>
        </w:rPr>
        <w:t>Dauderman</w:t>
      </w:r>
      <w:proofErr w:type="spellEnd"/>
      <w:r>
        <w:rPr>
          <w:rFonts w:ascii="Garamond" w:eastAsia="Garamond" w:hAnsi="Garamond" w:cs="Garamond"/>
          <w:sz w:val="24"/>
          <w:szCs w:val="24"/>
        </w:rPr>
        <w:t xml:space="preserve">. Also, Senator </w:t>
      </w:r>
      <w:proofErr w:type="spellStart"/>
      <w:r>
        <w:rPr>
          <w:rFonts w:ascii="Garamond" w:eastAsia="Garamond" w:hAnsi="Garamond" w:cs="Garamond"/>
          <w:sz w:val="24"/>
          <w:szCs w:val="24"/>
        </w:rPr>
        <w:t>Galani</w:t>
      </w:r>
      <w:proofErr w:type="spellEnd"/>
      <w:r>
        <w:rPr>
          <w:rFonts w:ascii="Garamond" w:eastAsia="Garamond" w:hAnsi="Garamond" w:cs="Garamond"/>
          <w:sz w:val="24"/>
          <w:szCs w:val="24"/>
        </w:rPr>
        <w:t xml:space="preserve"> and </w:t>
      </w:r>
      <w:proofErr w:type="spellStart"/>
      <w:r>
        <w:rPr>
          <w:rFonts w:ascii="Garamond" w:eastAsia="Garamond" w:hAnsi="Garamond" w:cs="Garamond"/>
          <w:sz w:val="24"/>
          <w:szCs w:val="24"/>
        </w:rPr>
        <w:t>Groce</w:t>
      </w:r>
      <w:proofErr w:type="spellEnd"/>
      <w:r>
        <w:rPr>
          <w:rFonts w:ascii="Garamond" w:eastAsia="Garamond" w:hAnsi="Garamond" w:cs="Garamond"/>
          <w:sz w:val="24"/>
          <w:szCs w:val="24"/>
        </w:rPr>
        <w:t xml:space="preserve"> have hearings for absen</w:t>
      </w:r>
      <w:r>
        <w:rPr>
          <w:rFonts w:ascii="Garamond" w:eastAsia="Garamond" w:hAnsi="Garamond" w:cs="Garamond"/>
          <w:sz w:val="24"/>
          <w:szCs w:val="24"/>
        </w:rPr>
        <w:t>ces.</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Oversight &amp; Advocacy Committee Chair's Report</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He encourages anyone interested in O&amp;A to speak to him.</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Rules &amp; Judiciary Committee Chair’s Report</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There are four meetings left. He asks for all substantive changes to be received soon. The committee is wo</w:t>
      </w:r>
      <w:r>
        <w:rPr>
          <w:rFonts w:ascii="Garamond" w:eastAsia="Garamond" w:hAnsi="Garamond" w:cs="Garamond"/>
          <w:sz w:val="24"/>
          <w:szCs w:val="24"/>
        </w:rPr>
        <w:t>rking on all of the grammar mistakes in the current code. Henson is working on redistricting currently, and that should be fixed soon and will go into effect two election terms from now.</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Finance Committee Chair's Report</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The next funding day is next week, a</w:t>
      </w:r>
      <w:r>
        <w:rPr>
          <w:rFonts w:ascii="Garamond" w:eastAsia="Garamond" w:hAnsi="Garamond" w:cs="Garamond"/>
          <w:sz w:val="24"/>
          <w:szCs w:val="24"/>
        </w:rPr>
        <w:t>nd he expects to be finished before Spring Break.</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Speaker Pro Tempore's Report</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She has been working with the Legislative Assistants to get the Senate Legislative Law book in order.</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Speaker's Report</w:t>
      </w:r>
    </w:p>
    <w:p w:rsidR="00531408" w:rsidRDefault="00A60C4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Fill out the online mechanism or attend an election meetin</w:t>
      </w:r>
      <w:r>
        <w:rPr>
          <w:rFonts w:ascii="Garamond" w:eastAsia="Garamond" w:hAnsi="Garamond" w:cs="Garamond"/>
          <w:sz w:val="24"/>
          <w:szCs w:val="24"/>
        </w:rPr>
        <w:t xml:space="preserve">g if you plan to run again for the Senate. He encourages all </w:t>
      </w:r>
      <w:proofErr w:type="spellStart"/>
      <w:r>
        <w:rPr>
          <w:rFonts w:ascii="Garamond" w:eastAsia="Garamond" w:hAnsi="Garamond" w:cs="Garamond"/>
          <w:sz w:val="24"/>
          <w:szCs w:val="24"/>
        </w:rPr>
        <w:t>eligibile</w:t>
      </w:r>
      <w:proofErr w:type="spellEnd"/>
      <w:r>
        <w:rPr>
          <w:rFonts w:ascii="Garamond" w:eastAsia="Garamond" w:hAnsi="Garamond" w:cs="Garamond"/>
          <w:sz w:val="24"/>
          <w:szCs w:val="24"/>
        </w:rPr>
        <w:t xml:space="preserve"> to run again. SFAC will begin next week. JGC begins tomorrow. Carolina Union Board of Directors met last week to figure out what organizations will be present on that board. As for repr</w:t>
      </w:r>
      <w:r>
        <w:rPr>
          <w:rFonts w:ascii="Garamond" w:eastAsia="Garamond" w:hAnsi="Garamond" w:cs="Garamond"/>
          <w:sz w:val="24"/>
          <w:szCs w:val="24"/>
        </w:rPr>
        <w:t>esentation, they are considering reducing undergraduate representation. All appointments are being considered to move to the Executive Branch and redistricting is being explored. They are also considering a rescheduling for appointments to begin earlier. E</w:t>
      </w:r>
      <w:r>
        <w:rPr>
          <w:rFonts w:ascii="Garamond" w:eastAsia="Garamond" w:hAnsi="Garamond" w:cs="Garamond"/>
          <w:sz w:val="24"/>
          <w:szCs w:val="24"/>
        </w:rPr>
        <w:t>lection will be on February 11th, get involved!</w:t>
      </w:r>
    </w:p>
    <w:p w:rsidR="00531408" w:rsidRDefault="00A60C49">
      <w:pPr>
        <w:widowControl w:val="0"/>
        <w:numPr>
          <w:ilvl w:val="2"/>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Bennissan</w:t>
      </w:r>
      <w:proofErr w:type="spellEnd"/>
      <w:r>
        <w:rPr>
          <w:rFonts w:ascii="Garamond" w:eastAsia="Garamond" w:hAnsi="Garamond" w:cs="Garamond"/>
          <w:sz w:val="24"/>
          <w:szCs w:val="24"/>
        </w:rPr>
        <w:t xml:space="preserve"> asked for clarification on appointments, and for the sake of separation of powers, all appointments would be appointed by the Executive branch and then confirmed by the Senate.</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Veto Messages from the Student Body President/USG President</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Unfinished Business of Preceding Meeting</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Special Orders</w:t>
      </w:r>
    </w:p>
    <w:p w:rsidR="00531408" w:rsidRDefault="00A60C49">
      <w:pPr>
        <w:widowControl w:val="0"/>
        <w:numPr>
          <w:ilvl w:val="1"/>
          <w:numId w:val="1"/>
        </w:numPr>
        <w:spacing w:line="240" w:lineRule="auto"/>
        <w:rPr>
          <w:rFonts w:ascii="Garamond" w:eastAsia="Garamond" w:hAnsi="Garamond" w:cs="Garamond"/>
        </w:rPr>
      </w:pPr>
      <w:r>
        <w:rPr>
          <w:rFonts w:ascii="Garamond" w:eastAsia="Garamond" w:hAnsi="Garamond" w:cs="Garamond"/>
          <w:sz w:val="20"/>
          <w:szCs w:val="20"/>
        </w:rPr>
        <w:t>USR-101-264 ERRORS AND LANGUAGE</w:t>
      </w:r>
    </w:p>
    <w:p w:rsidR="00531408" w:rsidRDefault="00A60C4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Henson points out this has been done in the 100th Senate.</w:t>
      </w:r>
    </w:p>
    <w:p w:rsidR="00531408" w:rsidRDefault="00A60C49">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moved to postpone this bill indefinitely.</w:t>
      </w:r>
    </w:p>
    <w:p w:rsidR="00531408" w:rsidRDefault="00A60C4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SELECTION OF THE SPRING 2020 ETHICS COMMITTEE</w:t>
      </w:r>
    </w:p>
    <w:p w:rsidR="00531408" w:rsidRDefault="00A60C4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Senator Powell, Senator Gee, Senator Moody-Williamson, Senator Brown, and Senator Baird have been selected.</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lastRenderedPageBreak/>
        <w:t>Unfavorable Calendar</w:t>
      </w:r>
    </w:p>
    <w:p w:rsidR="00531408" w:rsidRDefault="00A60C49">
      <w:pPr>
        <w:widowControl w:val="0"/>
        <w:numPr>
          <w:ilvl w:val="1"/>
          <w:numId w:val="1"/>
        </w:numPr>
        <w:spacing w:line="240" w:lineRule="auto"/>
        <w:rPr>
          <w:rFonts w:ascii="Garamond" w:eastAsia="Garamond" w:hAnsi="Garamond" w:cs="Garamond"/>
        </w:rPr>
      </w:pPr>
      <w:r>
        <w:rPr>
          <w:rFonts w:ascii="Garamond" w:eastAsia="Garamond" w:hAnsi="Garamond" w:cs="Garamond"/>
          <w:sz w:val="20"/>
          <w:szCs w:val="20"/>
        </w:rPr>
        <w:t>USB-101-256 IMPARTIALITY IN T</w:t>
      </w:r>
      <w:r>
        <w:rPr>
          <w:rFonts w:ascii="Garamond" w:eastAsia="Garamond" w:hAnsi="Garamond" w:cs="Garamond"/>
          <w:sz w:val="20"/>
          <w:szCs w:val="20"/>
        </w:rPr>
        <w:t>HE IMPEACHMENT PROCESS</w:t>
      </w:r>
    </w:p>
    <w:p w:rsidR="00531408" w:rsidRDefault="00A60C4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Weiner asked why these were unfavorable and Henson believes that the solution proposed in the bill fails to solve the problem of impartiality proposed. He also sees no precedent.</w:t>
      </w:r>
    </w:p>
    <w:p w:rsidR="00531408" w:rsidRDefault="00A60C4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USB-101-259 EQUAL PROTECTIONS-USG CODE</w:t>
      </w:r>
    </w:p>
    <w:p w:rsidR="00531408" w:rsidRDefault="00A60C4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Weiner asked wh</w:t>
      </w:r>
      <w:r>
        <w:rPr>
          <w:rFonts w:ascii="Garamond" w:eastAsia="Garamond" w:hAnsi="Garamond" w:cs="Garamond"/>
          <w:sz w:val="20"/>
          <w:szCs w:val="20"/>
        </w:rPr>
        <w:t xml:space="preserve">y these were unfavorable and Henson answered that there are multiple bills that are identical, and he asks for a constitutional amendment instead. </w:t>
      </w:r>
    </w:p>
    <w:p w:rsidR="00531408" w:rsidRDefault="00A60C49">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made a motion to remove from the unfavorable calendar. It remained on the unfavorable calendar.</w:t>
      </w:r>
    </w:p>
    <w:p w:rsidR="00531408" w:rsidRDefault="00A60C4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w:t>
      </w:r>
      <w:r>
        <w:rPr>
          <w:rFonts w:ascii="Garamond" w:eastAsia="Garamond" w:hAnsi="Garamond" w:cs="Garamond"/>
          <w:sz w:val="20"/>
          <w:szCs w:val="20"/>
        </w:rPr>
        <w:t>nson says he believes this should be in the constitution, not just listed “everywhere”.</w:t>
      </w:r>
    </w:p>
    <w:p w:rsidR="00531408" w:rsidRDefault="00A60C49">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clarifies that his intention was to list it “everywhere”.</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Consent Calendar</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Introduction of Concurrent Resolutions</w:t>
      </w:r>
    </w:p>
    <w:p w:rsidR="00531408" w:rsidRDefault="00A60C49">
      <w:pPr>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General Orders Calendar</w:t>
      </w:r>
    </w:p>
    <w:p w:rsidR="00531408" w:rsidRDefault="00A60C49">
      <w:pPr>
        <w:numPr>
          <w:ilvl w:val="1"/>
          <w:numId w:val="1"/>
        </w:numPr>
        <w:spacing w:line="240" w:lineRule="auto"/>
        <w:rPr>
          <w:rFonts w:ascii="Garamond" w:eastAsia="Garamond" w:hAnsi="Garamond" w:cs="Garamond"/>
        </w:rPr>
      </w:pPr>
      <w:r>
        <w:rPr>
          <w:rFonts w:ascii="Garamond" w:eastAsia="Garamond" w:hAnsi="Garamond" w:cs="Garamond"/>
          <w:sz w:val="20"/>
          <w:szCs w:val="20"/>
        </w:rPr>
        <w:t>USR-101-255 MULTIPLE</w:t>
      </w:r>
      <w:r>
        <w:rPr>
          <w:rFonts w:ascii="Garamond" w:eastAsia="Garamond" w:hAnsi="Garamond" w:cs="Garamond"/>
          <w:sz w:val="20"/>
          <w:szCs w:val="20"/>
        </w:rPr>
        <w:t xml:space="preserve"> READINGS</w:t>
      </w:r>
    </w:p>
    <w:p w:rsidR="00531408" w:rsidRDefault="00A60C49">
      <w:pPr>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says that it should be read before it is proposed to committee to encourage bills to be more transparent. He says that it may be an idea to move it to the O&amp;A committee.</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Henson made a motion for discussion.</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Henson said this has been att</w:t>
      </w:r>
      <w:r>
        <w:rPr>
          <w:rFonts w:ascii="Garamond" w:eastAsia="Garamond" w:hAnsi="Garamond" w:cs="Garamond"/>
          <w:sz w:val="20"/>
          <w:szCs w:val="20"/>
        </w:rPr>
        <w:t>empted before and then repealed as it was a “time burden” and slowed down the ability to react to new business. He says the classification of a bill that is an “emergency” is subjective. He also says bills are edited in committee, and may make them more li</w:t>
      </w:r>
      <w:r>
        <w:rPr>
          <w:rFonts w:ascii="Garamond" w:eastAsia="Garamond" w:hAnsi="Garamond" w:cs="Garamond"/>
          <w:sz w:val="20"/>
          <w:szCs w:val="20"/>
        </w:rPr>
        <w:t>kely to pass instead of being shot down immediately.</w:t>
      </w:r>
    </w:p>
    <w:p w:rsidR="00531408" w:rsidRDefault="00A60C49">
      <w:pPr>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says that the emergency was decided by the speaker and the student body president. He says it may be effective to get rid of a bill as to not waste committee time. He proposes that it move to t</w:t>
      </w:r>
      <w:r>
        <w:rPr>
          <w:rFonts w:ascii="Garamond" w:eastAsia="Garamond" w:hAnsi="Garamond" w:cs="Garamond"/>
          <w:sz w:val="20"/>
          <w:szCs w:val="20"/>
        </w:rPr>
        <w:t xml:space="preserve">he O&amp;A committee. </w:t>
      </w:r>
    </w:p>
    <w:p w:rsidR="00531408" w:rsidRDefault="00A60C49">
      <w:pPr>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Javvadi</w:t>
      </w:r>
      <w:proofErr w:type="spellEnd"/>
      <w:r>
        <w:rPr>
          <w:rFonts w:ascii="Garamond" w:eastAsia="Garamond" w:hAnsi="Garamond" w:cs="Garamond"/>
          <w:sz w:val="20"/>
          <w:szCs w:val="20"/>
        </w:rPr>
        <w:t xml:space="preserve"> questions why </w:t>
      </w: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disagreed with friendly amendments, and </w:t>
      </w: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answered that friendly amendments are unhelpful and should rather be solved with a simple majority vote for amendments.</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Wright says committee as a whole is</w:t>
      </w:r>
      <w:r>
        <w:rPr>
          <w:rFonts w:ascii="Garamond" w:eastAsia="Garamond" w:hAnsi="Garamond" w:cs="Garamond"/>
          <w:sz w:val="20"/>
          <w:szCs w:val="20"/>
        </w:rPr>
        <w:t xml:space="preserve"> helpful for emergency procedures. He believes this is a good idea and thinks this solves “shady” committee activity and allows a say in bills early.</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Weiner liked the idea of this being referred to O&amp;A, and he believes that there could be a more productive discussion in committee.</w:t>
      </w:r>
    </w:p>
    <w:p w:rsidR="00531408" w:rsidRDefault="00A60C49">
      <w:pPr>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Hoffner</w:t>
      </w:r>
      <w:proofErr w:type="spellEnd"/>
      <w:r>
        <w:rPr>
          <w:rFonts w:ascii="Garamond" w:eastAsia="Garamond" w:hAnsi="Garamond" w:cs="Garamond"/>
          <w:sz w:val="20"/>
          <w:szCs w:val="20"/>
        </w:rPr>
        <w:t>-O’Connor said this would impede joint legislation because reaction time is heavily impeded. Weiner agreed in respons</w:t>
      </w:r>
      <w:r>
        <w:rPr>
          <w:rFonts w:ascii="Garamond" w:eastAsia="Garamond" w:hAnsi="Garamond" w:cs="Garamond"/>
          <w:sz w:val="20"/>
          <w:szCs w:val="20"/>
        </w:rPr>
        <w:t xml:space="preserve">e, but values the positives of transparency the bill. </w:t>
      </w:r>
      <w:proofErr w:type="spellStart"/>
      <w:r>
        <w:rPr>
          <w:rFonts w:ascii="Garamond" w:eastAsia="Garamond" w:hAnsi="Garamond" w:cs="Garamond"/>
          <w:sz w:val="20"/>
          <w:szCs w:val="20"/>
        </w:rPr>
        <w:t>Hoffner</w:t>
      </w:r>
      <w:proofErr w:type="spellEnd"/>
      <w:r>
        <w:rPr>
          <w:rFonts w:ascii="Garamond" w:eastAsia="Garamond" w:hAnsi="Garamond" w:cs="Garamond"/>
          <w:sz w:val="20"/>
          <w:szCs w:val="20"/>
        </w:rPr>
        <w:t>-O’Connor and Henson agree that this would be solved by senators to read legislation before the meeting. However, Henson believes that referring this to O&amp;A would be helpful.</w:t>
      </w:r>
    </w:p>
    <w:p w:rsidR="00531408" w:rsidRDefault="00A60C49">
      <w:pPr>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acknowledg</w:t>
      </w:r>
      <w:r>
        <w:rPr>
          <w:rFonts w:ascii="Garamond" w:eastAsia="Garamond" w:hAnsi="Garamond" w:cs="Garamond"/>
          <w:sz w:val="20"/>
          <w:szCs w:val="20"/>
        </w:rPr>
        <w:t xml:space="preserve">es his lack of consideration for joint operations. However, this isn’t only solved by reading legislation but encourages transparency for the student body as well. </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Henson moves to end discussion. Henson makes a motion to refer to O&amp;A then R&amp;J.</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Referred to</w:t>
      </w:r>
      <w:r>
        <w:rPr>
          <w:rFonts w:ascii="Garamond" w:eastAsia="Garamond" w:hAnsi="Garamond" w:cs="Garamond"/>
          <w:sz w:val="20"/>
          <w:szCs w:val="20"/>
        </w:rPr>
        <w:t xml:space="preserve"> O&amp;A.</w:t>
      </w:r>
    </w:p>
    <w:p w:rsidR="00531408" w:rsidRDefault="00A60C49">
      <w:pPr>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USR-101-257 TRADITIONS</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Henson made a move to discussion. He also believes the Toast to the Old North State has wording that is antiquated. The pro-tempore seconded the offensive language. </w:t>
      </w:r>
    </w:p>
    <w:p w:rsidR="00531408" w:rsidRDefault="00A60C49">
      <w:pPr>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said this is not required.</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Henson made a motion to </w:t>
      </w:r>
      <w:r>
        <w:rPr>
          <w:rFonts w:ascii="Garamond" w:eastAsia="Garamond" w:hAnsi="Garamond" w:cs="Garamond"/>
          <w:sz w:val="20"/>
          <w:szCs w:val="20"/>
        </w:rPr>
        <w:t xml:space="preserve">reject the bill.  A yes is to approve the bill, a no is to reject the bill. </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The bill fails.</w:t>
      </w:r>
    </w:p>
    <w:p w:rsidR="00531408" w:rsidRDefault="00A60C49">
      <w:pPr>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USR-101-258 EQUAL PROTECTIONS-STANDING RULES</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 just wanted to reiterate the equal protection clause in the standing rules.</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Henson made a motion for discussion. He believes this is not the place for the equal protection clause, and he believes it should be in the Constitution not disseminated throughout the rules “over and over”. He just believes this would add confusion. </w:t>
      </w:r>
    </w:p>
    <w:p w:rsidR="00531408" w:rsidRDefault="00A60C49">
      <w:pPr>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w:t>
      </w:r>
      <w:r>
        <w:rPr>
          <w:rFonts w:ascii="Garamond" w:eastAsia="Garamond" w:hAnsi="Garamond" w:cs="Garamond"/>
          <w:sz w:val="20"/>
          <w:szCs w:val="20"/>
        </w:rPr>
        <w:t>erman</w:t>
      </w:r>
      <w:proofErr w:type="spellEnd"/>
      <w:r>
        <w:rPr>
          <w:rFonts w:ascii="Garamond" w:eastAsia="Garamond" w:hAnsi="Garamond" w:cs="Garamond"/>
          <w:sz w:val="20"/>
          <w:szCs w:val="20"/>
        </w:rPr>
        <w:t xml:space="preserve"> doesn’t understand how a non-discrimination “muddles” the document, but rather encourages remembrance of the clause itself. </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lastRenderedPageBreak/>
        <w:t>Henson says this a reactive bill to the looking into of in-state versus out-of-state students. He doesn’t believe we should b</w:t>
      </w:r>
      <w:r>
        <w:rPr>
          <w:rFonts w:ascii="Garamond" w:eastAsia="Garamond" w:hAnsi="Garamond" w:cs="Garamond"/>
          <w:sz w:val="20"/>
          <w:szCs w:val="20"/>
        </w:rPr>
        <w:t>e prevented at looking at this. The constitution bans all discrimination and believes it’s a negative.</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Weiner disagrees with Henson and finds it useful to protect residency status. He believes this could actually be positive as saying that you can’t choose</w:t>
      </w:r>
      <w:r>
        <w:rPr>
          <w:rFonts w:ascii="Garamond" w:eastAsia="Garamond" w:hAnsi="Garamond" w:cs="Garamond"/>
          <w:sz w:val="20"/>
          <w:szCs w:val="20"/>
        </w:rPr>
        <w:t xml:space="preserve"> based on where people are from in reference to the residency status.</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Bobby asks if this is the language in the code right now. </w:t>
      </w: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says that he added residency status and added the equal protection clause of the Constitution. Bobby also asks about t</w:t>
      </w:r>
      <w:r>
        <w:rPr>
          <w:rFonts w:ascii="Garamond" w:eastAsia="Garamond" w:hAnsi="Garamond" w:cs="Garamond"/>
          <w:sz w:val="20"/>
          <w:szCs w:val="20"/>
        </w:rPr>
        <w:t>he political party or affiliation, and says this is not in the statement by the university. He believes it’s in the Constitution, but isn’t the official statement by the university.</w:t>
      </w:r>
    </w:p>
    <w:p w:rsidR="00531408" w:rsidRDefault="00A60C49">
      <w:pPr>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says the intention of this bill is in the equal protection claus</w:t>
      </w:r>
      <w:r>
        <w:rPr>
          <w:rFonts w:ascii="Garamond" w:eastAsia="Garamond" w:hAnsi="Garamond" w:cs="Garamond"/>
          <w:sz w:val="20"/>
          <w:szCs w:val="20"/>
        </w:rPr>
        <w:t xml:space="preserve">e. </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Henson worries that this prohibits the inclusion of diversity. </w:t>
      </w:r>
      <w:proofErr w:type="spellStart"/>
      <w:r>
        <w:rPr>
          <w:rFonts w:ascii="Garamond" w:eastAsia="Garamond" w:hAnsi="Garamond" w:cs="Garamond"/>
          <w:sz w:val="20"/>
          <w:szCs w:val="20"/>
        </w:rPr>
        <w:t>Hoffner</w:t>
      </w:r>
      <w:proofErr w:type="spellEnd"/>
      <w:r>
        <w:rPr>
          <w:rFonts w:ascii="Garamond" w:eastAsia="Garamond" w:hAnsi="Garamond" w:cs="Garamond"/>
          <w:sz w:val="20"/>
          <w:szCs w:val="20"/>
        </w:rPr>
        <w:t xml:space="preserve"> says that the body should be worried with advertising rather than this bill.</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Weiner makes a motion to pass the bill.</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The bill fails.</w:t>
      </w:r>
    </w:p>
    <w:p w:rsidR="00531408" w:rsidRDefault="00A60C49">
      <w:pPr>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USB-101-260 EQUAL PROTECTIONS-JOINT CODE</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Refer t</w:t>
      </w:r>
      <w:r>
        <w:rPr>
          <w:rFonts w:ascii="Garamond" w:eastAsia="Garamond" w:hAnsi="Garamond" w:cs="Garamond"/>
          <w:sz w:val="20"/>
          <w:szCs w:val="20"/>
        </w:rPr>
        <w:t>o the previous discussion.</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The bill fails.</w:t>
      </w:r>
    </w:p>
    <w:p w:rsidR="00531408" w:rsidRDefault="00A60C49">
      <w:pPr>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USR-101-261 EQUAL PROTECTIONS-CONSTITUTION</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 proposes an amendment to make the equal protection clause its own section.</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Bobby reads the current policy that student organizations are acting under. If we enhance it</w:t>
      </w:r>
      <w:r>
        <w:rPr>
          <w:rFonts w:ascii="Garamond" w:eastAsia="Garamond" w:hAnsi="Garamond" w:cs="Garamond"/>
          <w:sz w:val="20"/>
          <w:szCs w:val="20"/>
        </w:rPr>
        <w:t>, we must have the core non-discrimination statement in the Constitution.</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Weiner feels like the title of this bill is not fitting, but proposes that this may be referred to a committee, which would be R&amp;J.</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Motion to refer to R&amp;J.</w:t>
      </w:r>
    </w:p>
    <w:p w:rsidR="00531408" w:rsidRDefault="00A60C4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The motion passes.</w:t>
      </w:r>
    </w:p>
    <w:p w:rsidR="00531408" w:rsidRDefault="00A60C4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Notices and Announcements</w:t>
      </w:r>
    </w:p>
    <w:p w:rsidR="00531408" w:rsidRDefault="00A60C4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Wright encourages running again, so please attend a meeting or complete the online training mechanism.</w:t>
      </w:r>
    </w:p>
    <w:p w:rsidR="00531408" w:rsidRDefault="00A60C49">
      <w:pPr>
        <w:widowControl w:val="0"/>
        <w:numPr>
          <w:ilvl w:val="0"/>
          <w:numId w:val="1"/>
        </w:numPr>
        <w:rPr>
          <w:rFonts w:ascii="Garamond" w:eastAsia="Garamond" w:hAnsi="Garamond" w:cs="Garamond"/>
          <w:sz w:val="24"/>
          <w:szCs w:val="24"/>
        </w:rPr>
      </w:pPr>
      <w:bookmarkStart w:id="1" w:name="_eo5v41iiimdf" w:colFirst="0" w:colLast="0"/>
      <w:bookmarkEnd w:id="1"/>
      <w:r>
        <w:rPr>
          <w:rFonts w:ascii="Garamond" w:eastAsia="Garamond" w:hAnsi="Garamond" w:cs="Garamond"/>
          <w:sz w:val="24"/>
          <w:szCs w:val="24"/>
        </w:rPr>
        <w:t>Adjournment</w:t>
      </w:r>
    </w:p>
    <w:p w:rsidR="00531408" w:rsidRDefault="00A60C49">
      <w:pPr>
        <w:widowControl w:val="0"/>
        <w:numPr>
          <w:ilvl w:val="1"/>
          <w:numId w:val="1"/>
        </w:numPr>
        <w:rPr>
          <w:rFonts w:ascii="Garamond" w:eastAsia="Garamond" w:hAnsi="Garamond" w:cs="Garamond"/>
          <w:sz w:val="24"/>
          <w:szCs w:val="24"/>
        </w:rPr>
      </w:pPr>
      <w:bookmarkStart w:id="2" w:name="_sqblo0k7hv87" w:colFirst="0" w:colLast="0"/>
      <w:bookmarkEnd w:id="2"/>
      <w:r>
        <w:rPr>
          <w:rFonts w:ascii="Garamond" w:eastAsia="Garamond" w:hAnsi="Garamond" w:cs="Garamond"/>
          <w:sz w:val="24"/>
          <w:szCs w:val="24"/>
        </w:rPr>
        <w:t>8:57pm</w:t>
      </w:r>
    </w:p>
    <w:sectPr w:rsidR="005314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C49" w:rsidRDefault="00A60C49">
      <w:pPr>
        <w:spacing w:line="240" w:lineRule="auto"/>
      </w:pPr>
      <w:r>
        <w:separator/>
      </w:r>
    </w:p>
  </w:endnote>
  <w:endnote w:type="continuationSeparator" w:id="0">
    <w:p w:rsidR="00A60C49" w:rsidRDefault="00A60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24E" w:rsidRDefault="00D71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408" w:rsidRDefault="005314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408" w:rsidRDefault="005314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C49" w:rsidRDefault="00A60C49">
      <w:pPr>
        <w:spacing w:line="240" w:lineRule="auto"/>
      </w:pPr>
      <w:r>
        <w:separator/>
      </w:r>
    </w:p>
  </w:footnote>
  <w:footnote w:type="continuationSeparator" w:id="0">
    <w:p w:rsidR="00A60C49" w:rsidRDefault="00A60C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24E" w:rsidRDefault="00D71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408" w:rsidRDefault="005314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408" w:rsidRDefault="00A60C49">
    <w:pPr>
      <w:jc w:val="center"/>
    </w:pPr>
    <w:r>
      <w:rPr>
        <w:noProof/>
      </w:rPr>
      <w:drawing>
        <wp:inline distT="114300" distB="114300" distL="114300" distR="114300">
          <wp:extent cx="4414838" cy="1000125"/>
          <wp:effectExtent l="0" t="0" r="0" b="0"/>
          <wp:docPr id="1" name="image1.png" descr="UNC's Senate – Legislative Branch – USG"/>
          <wp:cNvGraphicFramePr/>
          <a:graphic xmlns:a="http://schemas.openxmlformats.org/drawingml/2006/main">
            <a:graphicData uri="http://schemas.openxmlformats.org/drawingml/2006/picture">
              <pic:pic xmlns:pic="http://schemas.openxmlformats.org/drawingml/2006/picture">
                <pic:nvPicPr>
                  <pic:cNvPr id="0" name="image1.png" descr="UNC's Senate – Legislative Branch – USG"/>
                  <pic:cNvPicPr preferRelativeResize="0"/>
                </pic:nvPicPr>
                <pic:blipFill>
                  <a:blip r:embed="rId1"/>
                  <a:srcRect/>
                  <a:stretch>
                    <a:fillRect/>
                  </a:stretch>
                </pic:blipFill>
                <pic:spPr>
                  <a:xfrm>
                    <a:off x="0" y="0"/>
                    <a:ext cx="4414838" cy="1000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30B2B"/>
    <w:multiLevelType w:val="multilevel"/>
    <w:tmpl w:val="4E6E2322"/>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08"/>
    <w:rsid w:val="00531408"/>
    <w:rsid w:val="00A60C49"/>
    <w:rsid w:val="00C14CBB"/>
    <w:rsid w:val="00D7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B6C41-E0D1-8448-808F-C0B0108C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124E"/>
    <w:pPr>
      <w:tabs>
        <w:tab w:val="center" w:pos="4680"/>
        <w:tab w:val="right" w:pos="9360"/>
      </w:tabs>
      <w:spacing w:line="240" w:lineRule="auto"/>
    </w:pPr>
  </w:style>
  <w:style w:type="character" w:customStyle="1" w:styleId="HeaderChar">
    <w:name w:val="Header Char"/>
    <w:basedOn w:val="DefaultParagraphFont"/>
    <w:link w:val="Header"/>
    <w:uiPriority w:val="99"/>
    <w:rsid w:val="00D7124E"/>
  </w:style>
  <w:style w:type="paragraph" w:styleId="Footer">
    <w:name w:val="footer"/>
    <w:basedOn w:val="Normal"/>
    <w:link w:val="FooterChar"/>
    <w:uiPriority w:val="99"/>
    <w:unhideWhenUsed/>
    <w:rsid w:val="00D7124E"/>
    <w:pPr>
      <w:tabs>
        <w:tab w:val="center" w:pos="4680"/>
        <w:tab w:val="right" w:pos="9360"/>
      </w:tabs>
      <w:spacing w:line="240" w:lineRule="auto"/>
    </w:pPr>
  </w:style>
  <w:style w:type="character" w:customStyle="1" w:styleId="FooterChar">
    <w:name w:val="Footer Char"/>
    <w:basedOn w:val="DefaultParagraphFont"/>
    <w:link w:val="Footer"/>
    <w:uiPriority w:val="99"/>
    <w:rsid w:val="00D7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33C1-373F-9445-AC8C-DABE989E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2020-01-22T02:00:00Z</dcterms:created>
  <dcterms:modified xsi:type="dcterms:W3CDTF">2020-01-22T02:00:00Z</dcterms:modified>
</cp:coreProperties>
</file>